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D25BC4" w:rsidRPr="009576F2" w:rsidRDefault="005406C2" w:rsidP="00D25BC4">
      <w:pPr>
        <w:pStyle w:val="Corpotesto"/>
        <w:jc w:val="both"/>
        <w:rPr>
          <w:rFonts w:asciiTheme="minorHAnsi" w:hAnsiTheme="minorHAnsi"/>
          <w:b/>
          <w:snapToGrid w:val="0"/>
        </w:rPr>
      </w:pPr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</w:t>
      </w:r>
      <w:r w:rsidR="00D25BC4">
        <w:rPr>
          <w:rFonts w:asciiTheme="minorHAnsi" w:hAnsiTheme="minorHAnsi"/>
          <w:snapToGrid w:val="0"/>
          <w:color w:val="000000"/>
        </w:rPr>
        <w:t xml:space="preserve">dei </w:t>
      </w:r>
      <w:r w:rsidR="00D25BC4" w:rsidRPr="00065636">
        <w:rPr>
          <w:rFonts w:asciiTheme="minorHAnsi" w:hAnsiTheme="minorHAnsi"/>
          <w:b/>
          <w:snapToGrid w:val="0"/>
          <w:color w:val="000000"/>
        </w:rPr>
        <w:t xml:space="preserve">lavori di </w:t>
      </w:r>
      <w:r w:rsidR="00D25BC4">
        <w:rPr>
          <w:rFonts w:asciiTheme="minorHAnsi" w:hAnsiTheme="minorHAnsi"/>
          <w:b/>
          <w:snapToGrid w:val="0"/>
          <w:color w:val="000000"/>
        </w:rPr>
        <w:t xml:space="preserve">rialzo dell’argine maestro in destra del Fiume Po nel II° Circondario Idraulico di Piacenza per l’adeguamento della sagoma definitiva prevista dal piano SIMPO in Comune di Calendasco e Rottofreno (PC-E-809) – </w:t>
      </w:r>
      <w:r w:rsidR="00D25BC4" w:rsidRPr="009576F2">
        <w:rPr>
          <w:rFonts w:asciiTheme="minorHAnsi" w:hAnsiTheme="minorHAnsi"/>
          <w:b/>
          <w:snapToGrid w:val="0"/>
        </w:rPr>
        <w:t>1° lotto</w:t>
      </w:r>
    </w:p>
    <w:p w:rsidR="00D25BC4" w:rsidRPr="00065636" w:rsidRDefault="00D25BC4" w:rsidP="00D25BC4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065636">
        <w:rPr>
          <w:rFonts w:asciiTheme="minorHAnsi" w:hAnsiTheme="minorHAnsi"/>
          <w:b/>
        </w:rPr>
        <w:t>C.I.G.</w:t>
      </w:r>
      <w:r>
        <w:rPr>
          <w:rFonts w:asciiTheme="minorHAnsi" w:hAnsiTheme="minorHAnsi"/>
          <w:b/>
        </w:rPr>
        <w:t xml:space="preserve"> 8149597C2F</w:t>
      </w:r>
      <w:r w:rsidRPr="00065636">
        <w:rPr>
          <w:rFonts w:asciiTheme="minorHAnsi" w:hAnsiTheme="minorHAnsi"/>
          <w:b/>
        </w:rPr>
        <w:t xml:space="preserve"> - C.U.P. </w:t>
      </w:r>
      <w:r>
        <w:rPr>
          <w:rFonts w:asciiTheme="minorHAnsi" w:hAnsiTheme="minorHAnsi"/>
          <w:b/>
        </w:rPr>
        <w:t>B74H17000290001</w:t>
      </w:r>
    </w:p>
    <w:p w:rsidR="00A40EE2" w:rsidRPr="002B6384" w:rsidRDefault="00A40EE2" w:rsidP="00D25BC4">
      <w:pPr>
        <w:widowControl w:val="0"/>
        <w:spacing w:before="60" w:after="6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9B1DBB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9B1D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</w:t>
      </w:r>
      <w:proofErr w:type="spellStart"/>
      <w:r w:rsidRPr="009B1DBB">
        <w:rPr>
          <w:rFonts w:asciiTheme="minorHAnsi" w:eastAsia="Calibri" w:hAnsiTheme="minorHAnsi" w:cs="Calibri"/>
          <w:sz w:val="22"/>
          <w:szCs w:val="22"/>
          <w:lang w:eastAsia="en-US"/>
        </w:rPr>
        <w:t>lett</w:t>
      </w:r>
      <w:proofErr w:type="spellEnd"/>
      <w:r w:rsidRPr="009B1DB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c-bis, c-ter, f-bis e f-ter del Codice. </w:t>
      </w:r>
    </w:p>
    <w:p w:rsidR="00CC5BF8" w:rsidRPr="009B1DBB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9B1DBB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9B1DBB">
        <w:rPr>
          <w:rFonts w:asciiTheme="minorHAnsi" w:hAnsiTheme="minorHAnsi" w:cs="Calibri"/>
          <w:lang w:val="it-IT"/>
        </w:rPr>
        <w:t>D.Lgs.</w:t>
      </w:r>
      <w:proofErr w:type="spellEnd"/>
      <w:r w:rsidRPr="009B1DBB">
        <w:rPr>
          <w:rFonts w:asciiTheme="minorHAnsi" w:hAnsiTheme="minorHAnsi" w:cs="Calibri"/>
          <w:lang w:val="it-IT"/>
        </w:rPr>
        <w:t xml:space="preserve"> 50/2016 di ciascun componente l’operatore economico </w:t>
      </w:r>
      <w:r w:rsidR="00ED43D4" w:rsidRPr="009B1DBB">
        <w:rPr>
          <w:rFonts w:asciiTheme="minorHAnsi" w:hAnsiTheme="minorHAnsi" w:cs="Calibri"/>
          <w:lang w:val="it-IT"/>
        </w:rPr>
        <w:t>(</w:t>
      </w:r>
      <w:r w:rsidR="001125DE" w:rsidRPr="009B1DBB">
        <w:rPr>
          <w:rFonts w:asciiTheme="minorHAnsi" w:hAnsiTheme="minorHAnsi" w:cs="Calibri"/>
          <w:lang w:val="it-IT"/>
        </w:rPr>
        <w:t xml:space="preserve">si veda il </w:t>
      </w:r>
      <w:proofErr w:type="spellStart"/>
      <w:r w:rsidR="001125DE" w:rsidRPr="009B1DBB">
        <w:rPr>
          <w:rFonts w:asciiTheme="minorHAnsi" w:hAnsiTheme="minorHAnsi" w:cs="Calibri"/>
          <w:b/>
          <w:lang w:val="it-IT"/>
        </w:rPr>
        <w:t>mod</w:t>
      </w:r>
      <w:proofErr w:type="spellEnd"/>
      <w:r w:rsidR="001125DE" w:rsidRPr="009B1DBB">
        <w:rPr>
          <w:rFonts w:asciiTheme="minorHAnsi" w:hAnsiTheme="minorHAnsi" w:cs="Calibri"/>
          <w:b/>
          <w:lang w:val="it-IT"/>
        </w:rPr>
        <w:t>. A</w:t>
      </w:r>
      <w:r w:rsidRPr="009B1DBB">
        <w:rPr>
          <w:rFonts w:asciiTheme="minorHAnsi" w:hAnsiTheme="minorHAnsi" w:cs="Calibri"/>
          <w:b/>
          <w:lang w:val="it-IT"/>
        </w:rPr>
        <w:t>-bis</w:t>
      </w:r>
      <w:r w:rsidR="00ED43D4" w:rsidRPr="009B1DBB">
        <w:rPr>
          <w:rFonts w:asciiTheme="minorHAnsi" w:hAnsiTheme="minorHAnsi" w:cs="Calibri"/>
          <w:b/>
          <w:lang w:val="it-IT"/>
        </w:rPr>
        <w:t>)</w:t>
      </w:r>
      <w:r w:rsidRPr="009B1DBB">
        <w:rPr>
          <w:rFonts w:asciiTheme="minorHAnsi" w:hAnsiTheme="minorHAnsi" w:cs="Calibri"/>
          <w:b/>
          <w:lang w:val="it-IT"/>
        </w:rPr>
        <w:t>;</w:t>
      </w:r>
      <w:r w:rsidRPr="009B1DBB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9B1DBB">
        <w:rPr>
          <w:rFonts w:asciiTheme="minorHAnsi" w:eastAsia="Calibri" w:hAnsiTheme="minorHAnsi"/>
          <w:sz w:val="22"/>
          <w:szCs w:val="22"/>
        </w:rPr>
        <w:t>ai sensi dell’art. 1 comma 17 della L. 190/2012, accetta</w:t>
      </w:r>
      <w:r w:rsidRPr="002B6384">
        <w:rPr>
          <w:rFonts w:asciiTheme="minorHAnsi" w:eastAsia="Calibri" w:hAnsiTheme="minorHAnsi"/>
          <w:sz w:val="22"/>
          <w:szCs w:val="22"/>
        </w:rPr>
        <w:t xml:space="preserve"> integralmente il Protocollo di Legalità della Prefettura di Parma, sottoscritto da AIPo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</w:t>
      </w:r>
      <w:bookmarkStart w:id="0" w:name="_GoBack"/>
      <w:bookmarkEnd w:id="0"/>
      <w:r w:rsidRPr="002B6384">
        <w:rPr>
          <w:rFonts w:asciiTheme="minorHAnsi" w:hAnsiTheme="minorHAnsi"/>
          <w:i/>
          <w:sz w:val="22"/>
          <w:szCs w:val="22"/>
        </w:rPr>
        <w:t>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</w:t>
      </w:r>
      <w:r w:rsidRPr="002B6384">
        <w:rPr>
          <w:rFonts w:asciiTheme="minorHAnsi" w:eastAsia="Calibri" w:hAnsiTheme="minorHAnsi"/>
          <w:sz w:val="22"/>
          <w:szCs w:val="22"/>
        </w:rPr>
        <w:lastRenderedPageBreak/>
        <w:t>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2B6384"/>
    <w:rsid w:val="0048261E"/>
    <w:rsid w:val="005406C2"/>
    <w:rsid w:val="006542BA"/>
    <w:rsid w:val="00873CE2"/>
    <w:rsid w:val="00897229"/>
    <w:rsid w:val="009504E1"/>
    <w:rsid w:val="009B1DBB"/>
    <w:rsid w:val="00A2273C"/>
    <w:rsid w:val="00A40EE2"/>
    <w:rsid w:val="00BF7CC4"/>
    <w:rsid w:val="00C06545"/>
    <w:rsid w:val="00C35019"/>
    <w:rsid w:val="00C629D0"/>
    <w:rsid w:val="00CC5BF8"/>
    <w:rsid w:val="00D25BC4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6</cp:revision>
  <dcterms:created xsi:type="dcterms:W3CDTF">2019-12-17T11:04:00Z</dcterms:created>
  <dcterms:modified xsi:type="dcterms:W3CDTF">2020-01-29T07:54:00Z</dcterms:modified>
</cp:coreProperties>
</file>