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848D" w14:textId="0C8842D2" w:rsidR="00697F56" w:rsidRDefault="00697F56" w:rsidP="00664F11">
      <w:pPr>
        <w:spacing w:after="150" w:line="240" w:lineRule="auto"/>
        <w:jc w:val="center"/>
        <w:rPr>
          <w:rFonts w:ascii="Titillium Web" w:eastAsia="Times New Roman" w:hAnsi="Titillium Web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tillium Web" w:eastAsia="Times New Roman" w:hAnsi="Titillium Web" w:cs="Times New Roman"/>
          <w:b/>
          <w:bCs/>
          <w:color w:val="000000"/>
          <w:sz w:val="24"/>
          <w:szCs w:val="24"/>
          <w:lang w:eastAsia="it-IT"/>
        </w:rPr>
        <w:t>AVVISO CONSULTAZIONE PUBBLICA</w:t>
      </w:r>
    </w:p>
    <w:p w14:paraId="083F8107" w14:textId="0F6FA8E8" w:rsidR="00420F32" w:rsidRPr="000C2ABD" w:rsidRDefault="00420F32" w:rsidP="00664F11">
      <w:pPr>
        <w:spacing w:after="150" w:line="240" w:lineRule="auto"/>
        <w:jc w:val="center"/>
        <w:rPr>
          <w:rFonts w:ascii="Titillium Web" w:eastAsia="Times New Roman" w:hAnsi="Titillium Web" w:cs="Times New Roman"/>
          <w:b/>
          <w:bCs/>
          <w:color w:val="000000"/>
          <w:sz w:val="24"/>
          <w:szCs w:val="24"/>
          <w:lang w:eastAsia="it-IT"/>
        </w:rPr>
      </w:pPr>
      <w:r w:rsidRPr="000C2ABD">
        <w:rPr>
          <w:rFonts w:ascii="Titillium Web" w:eastAsia="Times New Roman" w:hAnsi="Titillium Web" w:cs="Times New Roman"/>
          <w:b/>
          <w:bCs/>
          <w:color w:val="000000"/>
          <w:sz w:val="24"/>
          <w:szCs w:val="24"/>
          <w:lang w:eastAsia="it-IT"/>
        </w:rPr>
        <w:t>Aggiornamento della sezione del PIAO (Piano Integrato di Attività e Organizzazione) sull’Anticorruzione e sulla Trasparenza 2023-2025. Consultazione preventiva.</w:t>
      </w:r>
    </w:p>
    <w:p w14:paraId="0745918F" w14:textId="4332C049" w:rsidR="00420F32" w:rsidRPr="003E3C00" w:rsidRDefault="00420F32" w:rsidP="003E3C00">
      <w:pPr>
        <w:spacing w:before="150" w:after="150" w:line="240" w:lineRule="auto"/>
        <w:jc w:val="center"/>
        <w:rPr>
          <w:rFonts w:ascii="Titillium Web" w:eastAsia="Times New Roman" w:hAnsi="Titillium Web" w:cs="Times New Roman"/>
          <w:b/>
          <w:bCs/>
          <w:color w:val="FF0000"/>
          <w:sz w:val="24"/>
          <w:szCs w:val="24"/>
          <w:lang w:eastAsia="it-IT"/>
        </w:rPr>
      </w:pPr>
      <w:r w:rsidRPr="003E3C00">
        <w:rPr>
          <w:rFonts w:ascii="Titillium Web" w:eastAsia="Times New Roman" w:hAnsi="Titillium Web" w:cs="Times New Roman"/>
          <w:b/>
          <w:bCs/>
          <w:color w:val="FF0000"/>
          <w:sz w:val="24"/>
          <w:szCs w:val="24"/>
          <w:lang w:eastAsia="it-IT"/>
        </w:rPr>
        <w:t>Osservazioni, proposte e suggerimenti entro il 9 dicembre 2022</w:t>
      </w:r>
    </w:p>
    <w:p w14:paraId="0E11925C" w14:textId="77777777" w:rsidR="00420F32" w:rsidRPr="000C2ABD" w:rsidRDefault="00420F32" w:rsidP="00420F32">
      <w:pPr>
        <w:spacing w:before="150" w:after="150" w:line="240" w:lineRule="auto"/>
        <w:jc w:val="both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</w:p>
    <w:p w14:paraId="12EDCE47" w14:textId="421FD638" w:rsidR="00420F32" w:rsidRPr="000C2ABD" w:rsidRDefault="00420F32" w:rsidP="00420F32">
      <w:pPr>
        <w:spacing w:before="150" w:after="150" w:line="240" w:lineRule="auto"/>
        <w:jc w:val="both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0C2ABD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Entro il 31 gennaio 2023, il Comitato di Indirizzo dovrà adottare il Piano integrato di attività e organizzazione (PIAO) 2023-2025 all’interno del quale è prevista una specifica sezione dedicata alla prevenzione della corruzione e della trasparenza</w:t>
      </w:r>
      <w:r w:rsidR="006247E5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 xml:space="preserve"> nella quale</w:t>
      </w:r>
      <w:r w:rsidRPr="000C2ABD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 xml:space="preserve"> confluiranno i contenuti aggiornati del vigente Piano di Prevenzione della Corruzione e della Trasparenza (PTPCT), già </w:t>
      </w:r>
      <w:r w:rsidR="006247E5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presente</w:t>
      </w:r>
      <w:r w:rsidRPr="000C2ABD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 xml:space="preserve"> in apposita sezione del vigente PIAO.</w:t>
      </w:r>
    </w:p>
    <w:p w14:paraId="480F3D87" w14:textId="3C0EE569" w:rsidR="00420F32" w:rsidRPr="000C2ABD" w:rsidRDefault="00420F32" w:rsidP="00420F32">
      <w:pPr>
        <w:spacing w:before="150" w:after="150" w:line="240" w:lineRule="auto"/>
        <w:jc w:val="both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0C2ABD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L’Agenzia ritiene utile poter ricevere, in merito alla propria strategia di prevenzione della corruzione e della trasparenza individuata nei documenti sopra citati, disponibili a</w:t>
      </w:r>
      <w:r w:rsidR="000C2ABD" w:rsidRPr="000C2ABD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l</w:t>
      </w:r>
      <w:r w:rsidRPr="000C2ABD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 xml:space="preserve"> seguent</w:t>
      </w:r>
      <w:r w:rsidR="000C2ABD" w:rsidRPr="000C2ABD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e</w:t>
      </w:r>
      <w:r w:rsidRPr="000C2ABD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 xml:space="preserve"> link:</w:t>
      </w:r>
    </w:p>
    <w:p w14:paraId="00B184AD" w14:textId="427543A6" w:rsidR="000C2ABD" w:rsidRPr="000C2ABD" w:rsidRDefault="00000000" w:rsidP="00420F32">
      <w:pPr>
        <w:spacing w:before="150" w:after="150" w:line="240" w:lineRule="auto"/>
        <w:jc w:val="both"/>
        <w:rPr>
          <w:rFonts w:ascii="Titillium Web" w:hAnsi="Titillium Web"/>
          <w:b/>
          <w:bCs/>
          <w:sz w:val="24"/>
          <w:szCs w:val="24"/>
        </w:rPr>
      </w:pPr>
      <w:hyperlink r:id="rId5" w:history="1">
        <w:r w:rsidR="000C2ABD" w:rsidRPr="000C2ABD">
          <w:rPr>
            <w:rStyle w:val="Collegamentoipertestuale"/>
            <w:rFonts w:ascii="Titillium Web" w:hAnsi="Titillium Web"/>
            <w:b/>
            <w:bCs/>
            <w:sz w:val="24"/>
            <w:szCs w:val="24"/>
          </w:rPr>
          <w:t>https://trasparenza.agenziainterregionalepo.it/piano-triennale-per-la-prevenzione-della-corruzione-e-della-trasparenza</w:t>
        </w:r>
      </w:hyperlink>
    </w:p>
    <w:p w14:paraId="71659619" w14:textId="4F4AB93F" w:rsidR="00420F32" w:rsidRPr="000C2ABD" w:rsidRDefault="00420F32" w:rsidP="00420F32">
      <w:pPr>
        <w:spacing w:before="150" w:after="150" w:line="240" w:lineRule="auto"/>
        <w:jc w:val="both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0C2ABD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osservazioni, proposte, suggerimenti e altre utili indicazioni che possano migliorare il contenuto complessivo del Piano, al fine di prevenire l'emersione di fenomeni corruttivi e di illegalità.</w:t>
      </w:r>
    </w:p>
    <w:p w14:paraId="2D99B9C4" w14:textId="5CEBB9DB" w:rsidR="00F0718D" w:rsidRDefault="00420F32" w:rsidP="00420F32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0C2ABD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Le osservazioni, le proposte ed i suggerimenti possono pervenire</w:t>
      </w:r>
      <w:r w:rsidR="00F0718D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,</w:t>
      </w:r>
      <w:r w:rsidR="00F0718D" w:rsidRPr="00F0718D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 xml:space="preserve"> </w:t>
      </w:r>
      <w:r w:rsidR="00F0718D" w:rsidRPr="000C2ABD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 xml:space="preserve">utilizzando </w:t>
      </w:r>
      <w:r w:rsidR="00F0718D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 xml:space="preserve">il </w:t>
      </w:r>
      <w:r w:rsidR="00F0718D" w:rsidRPr="000C2ABD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modello</w:t>
      </w:r>
      <w:r w:rsidR="00F0718D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 xml:space="preserve"> allegato,</w:t>
      </w:r>
      <w:r w:rsidRPr="000C2ABD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 xml:space="preserve"> direttamente al Responsabile di Prevenzione della Corruzione e della Trasparenza, </w:t>
      </w:r>
      <w:r w:rsidRPr="000C2ABD">
        <w:rPr>
          <w:rFonts w:ascii="Titillium Web" w:eastAsia="Times New Roman" w:hAnsi="Titillium Web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entro il 9 dicembre  2022</w:t>
      </w:r>
      <w:r w:rsidRPr="000C2ABD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, a</w:t>
      </w:r>
      <w:r w:rsidR="00F0718D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i</w:t>
      </w:r>
      <w:r w:rsidRPr="000C2ABD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 xml:space="preserve"> seguent</w:t>
      </w:r>
      <w:r w:rsidR="00F0718D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i</w:t>
      </w:r>
      <w:r w:rsidRPr="000C2ABD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 xml:space="preserve"> indirizz</w:t>
      </w:r>
      <w:r w:rsidR="00F0718D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i</w:t>
      </w:r>
      <w:r w:rsidRPr="000C2ABD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 xml:space="preserve"> mail: </w:t>
      </w:r>
    </w:p>
    <w:p w14:paraId="7AB906A1" w14:textId="77777777" w:rsidR="00F0718D" w:rsidRDefault="00F0718D" w:rsidP="00420F32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sz w:val="24"/>
          <w:szCs w:val="24"/>
          <w:bdr w:val="none" w:sz="0" w:space="0" w:color="auto" w:frame="1"/>
          <w:lang w:eastAsia="it-IT"/>
        </w:rPr>
      </w:pPr>
    </w:p>
    <w:p w14:paraId="23B8D442" w14:textId="71347C66" w:rsidR="00F0718D" w:rsidRDefault="00000000" w:rsidP="00420F32">
      <w:pPr>
        <w:spacing w:after="0" w:line="240" w:lineRule="auto"/>
        <w:jc w:val="both"/>
        <w:rPr>
          <w:rStyle w:val="Collegamentoipertestuale"/>
          <w:rFonts w:ascii="Titillium Web" w:eastAsia="Times New Roman" w:hAnsi="Titillium Web" w:cs="Times New Roman"/>
          <w:b/>
          <w:bCs/>
          <w:sz w:val="24"/>
          <w:szCs w:val="24"/>
          <w:bdr w:val="none" w:sz="0" w:space="0" w:color="auto" w:frame="1"/>
          <w:lang w:eastAsia="it-IT"/>
        </w:rPr>
      </w:pPr>
      <w:hyperlink r:id="rId6" w:history="1">
        <w:r w:rsidR="00F0718D" w:rsidRPr="00E1362E">
          <w:rPr>
            <w:rStyle w:val="Collegamentoipertestuale"/>
            <w:rFonts w:ascii="Titillium Web" w:eastAsia="Times New Roman" w:hAnsi="Titillium Web" w:cs="Times New Roman"/>
            <w:b/>
            <w:bCs/>
            <w:sz w:val="24"/>
            <w:szCs w:val="24"/>
            <w:bdr w:val="none" w:sz="0" w:space="0" w:color="auto" w:frame="1"/>
            <w:lang w:eastAsia="it-IT"/>
          </w:rPr>
          <w:t>at@agenziapo.it</w:t>
        </w:r>
      </w:hyperlink>
    </w:p>
    <w:p w14:paraId="04977C95" w14:textId="14B74F6B" w:rsidR="00F0718D" w:rsidRPr="00F0718D" w:rsidRDefault="00000000" w:rsidP="00420F32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0000FF"/>
          <w:sz w:val="24"/>
          <w:szCs w:val="24"/>
          <w:u w:val="single"/>
          <w:bdr w:val="none" w:sz="0" w:space="0" w:color="auto" w:frame="1"/>
          <w:lang w:eastAsia="it-IT"/>
        </w:rPr>
      </w:pPr>
      <w:hyperlink r:id="rId7" w:history="1">
        <w:r w:rsidR="00F0718D" w:rsidRPr="00E1362E">
          <w:rPr>
            <w:rStyle w:val="Collegamentoipertestuale"/>
            <w:rFonts w:ascii="Lato" w:hAnsi="Lato"/>
            <w:b/>
            <w:bCs/>
            <w:sz w:val="23"/>
            <w:szCs w:val="23"/>
            <w:shd w:val="clear" w:color="auto" w:fill="FFFFFF"/>
          </w:rPr>
          <w:t>protocollo@cert.agenziapo.it</w:t>
        </w:r>
      </w:hyperlink>
    </w:p>
    <w:p w14:paraId="7371676B" w14:textId="77777777" w:rsidR="00F0718D" w:rsidRDefault="00F0718D" w:rsidP="00420F32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</w:p>
    <w:p w14:paraId="41F3A340" w14:textId="6B9F25E8" w:rsidR="00420F32" w:rsidRDefault="00420F32" w:rsidP="00420F32">
      <w:pPr>
        <w:spacing w:after="150" w:line="240" w:lineRule="auto"/>
        <w:ind w:left="720"/>
        <w:jc w:val="both"/>
        <w:rPr>
          <w:rFonts w:ascii="Titillium Web" w:eastAsia="Times New Roman" w:hAnsi="Titillium Web" w:cs="Times New Roman"/>
          <w:color w:val="999999"/>
          <w:sz w:val="24"/>
          <w:szCs w:val="24"/>
          <w:lang w:eastAsia="it-IT"/>
        </w:rPr>
      </w:pPr>
    </w:p>
    <w:p w14:paraId="537E38EE" w14:textId="77777777" w:rsidR="00893349" w:rsidRPr="000C2ABD" w:rsidRDefault="00893349" w:rsidP="00420F32">
      <w:pPr>
        <w:spacing w:after="150" w:line="240" w:lineRule="auto"/>
        <w:ind w:left="720"/>
        <w:jc w:val="both"/>
        <w:rPr>
          <w:rFonts w:ascii="Titillium Web" w:eastAsia="Times New Roman" w:hAnsi="Titillium Web" w:cs="Times New Roman"/>
          <w:color w:val="999999"/>
          <w:sz w:val="24"/>
          <w:szCs w:val="24"/>
          <w:lang w:eastAsia="it-IT"/>
        </w:rPr>
      </w:pPr>
    </w:p>
    <w:p w14:paraId="3ACAA8D7" w14:textId="7482015B" w:rsidR="00420F32" w:rsidRPr="00046321" w:rsidRDefault="00893349" w:rsidP="00420F32">
      <w:pPr>
        <w:spacing w:after="0" w:line="240" w:lineRule="auto"/>
        <w:jc w:val="both"/>
        <w:outlineLvl w:val="2"/>
        <w:rPr>
          <w:rFonts w:ascii="Titillium Web" w:eastAsia="Times New Roman" w:hAnsi="Titillium Web" w:cs="Times New Roman"/>
          <w:b/>
          <w:bCs/>
          <w:color w:val="000000"/>
          <w:sz w:val="20"/>
          <w:szCs w:val="20"/>
          <w:lang w:eastAsia="it-IT"/>
        </w:rPr>
      </w:pPr>
      <w:r w:rsidRPr="00046321">
        <w:rPr>
          <w:rFonts w:ascii="Titillium Web" w:eastAsia="Times New Roman" w:hAnsi="Titillium Web" w:cs="Times New Roman"/>
          <w:b/>
          <w:bCs/>
          <w:color w:val="000000"/>
          <w:sz w:val="20"/>
          <w:szCs w:val="20"/>
          <w:lang w:eastAsia="it-IT"/>
        </w:rPr>
        <w:t>A</w:t>
      </w:r>
      <w:r w:rsidR="00420F32" w:rsidRPr="00046321">
        <w:rPr>
          <w:rFonts w:ascii="Titillium Web" w:eastAsia="Times New Roman" w:hAnsi="Titillium Web" w:cs="Times New Roman"/>
          <w:b/>
          <w:bCs/>
          <w:color w:val="000000"/>
          <w:sz w:val="20"/>
          <w:szCs w:val="20"/>
          <w:lang w:eastAsia="it-IT"/>
        </w:rPr>
        <w:t>llegati: </w:t>
      </w:r>
    </w:p>
    <w:p w14:paraId="0BBC0ABD" w14:textId="53740C86" w:rsidR="00420F32" w:rsidRPr="00046321" w:rsidRDefault="00000000" w:rsidP="00420F32">
      <w:pPr>
        <w:pStyle w:val="Paragrafoelenco"/>
        <w:numPr>
          <w:ilvl w:val="0"/>
          <w:numId w:val="2"/>
        </w:numPr>
        <w:spacing w:after="0" w:line="240" w:lineRule="auto"/>
        <w:jc w:val="both"/>
        <w:outlineLvl w:val="2"/>
        <w:rPr>
          <w:rFonts w:ascii="Titillium Web" w:eastAsia="Times New Roman" w:hAnsi="Titillium Web" w:cs="Times New Roman"/>
          <w:b/>
          <w:bCs/>
          <w:sz w:val="20"/>
          <w:szCs w:val="20"/>
          <w:lang w:eastAsia="it-IT"/>
        </w:rPr>
      </w:pPr>
      <w:hyperlink r:id="rId8" w:tooltip="modello osservazioni.odt" w:history="1">
        <w:r w:rsidR="00420F32" w:rsidRPr="00046321">
          <w:rPr>
            <w:rFonts w:ascii="Titillium Web" w:eastAsia="Times New Roman" w:hAnsi="Titillium Web" w:cs="Times New Roman"/>
            <w:b/>
            <w:bCs/>
            <w:sz w:val="20"/>
            <w:szCs w:val="20"/>
            <w:bdr w:val="none" w:sz="0" w:space="0" w:color="auto" w:frame="1"/>
            <w:lang w:eastAsia="it-IT"/>
          </w:rPr>
          <w:t>Modello osservazioni</w:t>
        </w:r>
      </w:hyperlink>
    </w:p>
    <w:p w14:paraId="47F4A4D7" w14:textId="7E2928FD" w:rsidR="00420F32" w:rsidRPr="00046321" w:rsidRDefault="00000000" w:rsidP="00420F32">
      <w:pPr>
        <w:pStyle w:val="Paragrafoelenco"/>
        <w:numPr>
          <w:ilvl w:val="0"/>
          <w:numId w:val="2"/>
        </w:numPr>
        <w:spacing w:after="0" w:line="240" w:lineRule="auto"/>
        <w:jc w:val="both"/>
        <w:outlineLvl w:val="2"/>
        <w:rPr>
          <w:rFonts w:ascii="Titillium Web" w:eastAsia="Times New Roman" w:hAnsi="Titillium Web" w:cs="Times New Roman"/>
          <w:b/>
          <w:bCs/>
          <w:sz w:val="20"/>
          <w:szCs w:val="20"/>
          <w:lang w:eastAsia="it-IT"/>
        </w:rPr>
      </w:pPr>
      <w:hyperlink r:id="rId9" w:tooltip="INFORMATIVA consultazione preventiva.pdf" w:history="1">
        <w:r w:rsidR="00420F32" w:rsidRPr="00046321">
          <w:rPr>
            <w:rFonts w:ascii="Titillium Web" w:eastAsia="Times New Roman" w:hAnsi="Titillium Web" w:cs="Times New Roman"/>
            <w:b/>
            <w:bCs/>
            <w:sz w:val="20"/>
            <w:szCs w:val="20"/>
            <w:bdr w:val="none" w:sz="0" w:space="0" w:color="auto" w:frame="1"/>
            <w:lang w:eastAsia="it-IT"/>
          </w:rPr>
          <w:t>Informativa per il trattamento dei dati personali</w:t>
        </w:r>
      </w:hyperlink>
    </w:p>
    <w:p w14:paraId="53D90EB2" w14:textId="77777777" w:rsidR="00CA7549" w:rsidRPr="000C2ABD" w:rsidRDefault="00CA7549" w:rsidP="00420F32">
      <w:pPr>
        <w:jc w:val="both"/>
        <w:rPr>
          <w:rFonts w:ascii="Titillium Web" w:hAnsi="Titillium Web"/>
          <w:sz w:val="24"/>
          <w:szCs w:val="24"/>
        </w:rPr>
      </w:pPr>
    </w:p>
    <w:sectPr w:rsidR="00CA7549" w:rsidRPr="000C2A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96679"/>
    <w:multiLevelType w:val="hybridMultilevel"/>
    <w:tmpl w:val="98B84D32"/>
    <w:lvl w:ilvl="0" w:tplc="EC0E7D40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3628E"/>
    <w:multiLevelType w:val="multilevel"/>
    <w:tmpl w:val="4A4C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8220560">
    <w:abstractNumId w:val="1"/>
  </w:num>
  <w:num w:numId="2" w16cid:durableId="19905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32"/>
    <w:rsid w:val="00046321"/>
    <w:rsid w:val="000C2ABD"/>
    <w:rsid w:val="003E3C00"/>
    <w:rsid w:val="00420F32"/>
    <w:rsid w:val="006247E5"/>
    <w:rsid w:val="00664F11"/>
    <w:rsid w:val="006760EA"/>
    <w:rsid w:val="00697F56"/>
    <w:rsid w:val="00893349"/>
    <w:rsid w:val="00CA7549"/>
    <w:rsid w:val="00F0718D"/>
    <w:rsid w:val="00F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002B"/>
  <w15:chartTrackingRefBased/>
  <w15:docId w15:val="{65C5F0A8-2D03-4E0A-97E8-A1445866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20F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20F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20F3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0F3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0F3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2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20F32"/>
    <w:rPr>
      <w:b/>
      <w:bCs/>
    </w:rPr>
  </w:style>
  <w:style w:type="character" w:customStyle="1" w:styleId="field-label">
    <w:name w:val="field-label"/>
    <w:basedOn w:val="Carpredefinitoparagrafo"/>
    <w:rsid w:val="00420F32"/>
  </w:style>
  <w:style w:type="paragraph" w:customStyle="1" w:styleId="field-item">
    <w:name w:val="field-item"/>
    <w:basedOn w:val="Normale"/>
    <w:rsid w:val="0042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ile">
    <w:name w:val="file"/>
    <w:basedOn w:val="Carpredefinitoparagrafo"/>
    <w:rsid w:val="00420F32"/>
  </w:style>
  <w:style w:type="character" w:styleId="Menzionenonrisolta">
    <w:name w:val="Unresolved Mention"/>
    <w:basedOn w:val="Carpredefinitoparagrafo"/>
    <w:uiPriority w:val="99"/>
    <w:semiHidden/>
    <w:unhideWhenUsed/>
    <w:rsid w:val="00420F3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93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2111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5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comune.venezia.it/sites/live.comune.venezia.it/files/articoli/allegati/modello%20osservazioni.od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ert.agenzia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@agenziapo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rasparenza.agenziainterregionalepo.it/piano-triennale-per-la-prevenzione-della-corruzione-e-della-trasparenz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ve.comune.venezia.it/sites/live.comune.venezia.it/files/articoli/allegati/INFORMATIVA%20consultazione%20preventiva_2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VIZZUSO</dc:creator>
  <cp:keywords/>
  <dc:description/>
  <cp:lastModifiedBy>GIOVANNA VIZZUSO</cp:lastModifiedBy>
  <cp:revision>10</cp:revision>
  <dcterms:created xsi:type="dcterms:W3CDTF">2022-11-10T08:53:00Z</dcterms:created>
  <dcterms:modified xsi:type="dcterms:W3CDTF">2022-11-11T09:25:00Z</dcterms:modified>
</cp:coreProperties>
</file>