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347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337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21"/>
        <w:gridCol w:w="786"/>
        <w:gridCol w:w="674"/>
        <w:gridCol w:w="112"/>
        <w:gridCol w:w="499"/>
        <w:gridCol w:w="140"/>
        <w:gridCol w:w="69"/>
        <w:gridCol w:w="849"/>
        <w:gridCol w:w="807"/>
        <w:gridCol w:w="328"/>
        <w:gridCol w:w="282"/>
        <w:gridCol w:w="64"/>
        <w:gridCol w:w="63"/>
        <w:gridCol w:w="98"/>
        <w:gridCol w:w="818"/>
        <w:gridCol w:w="423"/>
        <w:gridCol w:w="245"/>
        <w:gridCol w:w="144"/>
        <w:gridCol w:w="143"/>
        <w:gridCol w:w="478"/>
        <w:gridCol w:w="1610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624"/>
                      <wp:lineTo x="21269" y="20624"/>
                      <wp:lineTo x="21269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00031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514</w:t>
            </w: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</w:rPr>
              <w:t>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11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/2020</w:t>
            </w:r>
          </w:p>
        </w:tc>
        <w:tc>
          <w:tcPr>
            <w:tcW w:w="17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 xml:space="preserve">Tipologia : </w:t>
            </w:r>
            <w:r>
              <w:rPr>
                <w:rFonts w:eastAsia="Times New Roman" w:cs="Calibri" w:ascii="Calibri" w:hAnsi="Calibri"/>
                <w:i/>
                <w:color w:val="auto"/>
                <w:kern w:val="2"/>
                <w:sz w:val="22"/>
                <w:szCs w:val="22"/>
                <w:lang w:val="it-IT" w:eastAsia="en-US" w:bidi="hi-IN"/>
              </w:rPr>
              <w:t>rinnovo</w:t>
            </w:r>
          </w:p>
        </w:tc>
        <w:tc>
          <w:tcPr>
            <w:tcW w:w="14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402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COMUNE DI IMBERSAGO</w:t>
            </w:r>
          </w:p>
        </w:tc>
      </w:tr>
      <w:tr>
        <w:trPr/>
        <w:tc>
          <w:tcPr>
            <w:tcW w:w="123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IMBERSAGO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Provincia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  <w:t>LC</w:t>
            </w:r>
          </w:p>
        </w:tc>
      </w:tr>
      <w:tr>
        <w:trPr/>
        <w:tc>
          <w:tcPr>
            <w:tcW w:w="123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0"/>
                <w:u w:val="none"/>
                <w:em w:val="none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0"/>
                <w:u w:val="none"/>
                <w:em w:val="none"/>
                <w:lang w:val="it-IT" w:eastAsia="hi-IN" w:bidi="hi-IN"/>
              </w:rPr>
              <w:t>TRAGHETTO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 xml:space="preserve">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123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IMBERSAGO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4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2130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2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44,00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180,22</w:t>
            </w:r>
          </w:p>
        </w:tc>
        <w:tc>
          <w:tcPr>
            <w:tcW w:w="95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8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</w:tr>
      <w:tr>
        <w:trPr/>
        <w:tc>
          <w:tcPr>
            <w:tcW w:w="201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18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.20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36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Direzione 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34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LibreOffice/7.0.3.1$Windows_X86_64 LibreOffice_project/d7547858d014d4cf69878db179d326fc3483e082</Application>
  <Pages>1</Pages>
  <Words>139</Words>
  <Characters>871</Characters>
  <CharactersWithSpaces>971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2021-02-26T09:21:25Z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