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20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20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23"/>
        <w:gridCol w:w="786"/>
        <w:gridCol w:w="672"/>
        <w:gridCol w:w="112"/>
        <w:gridCol w:w="499"/>
        <w:gridCol w:w="140"/>
        <w:gridCol w:w="69"/>
        <w:gridCol w:w="849"/>
        <w:gridCol w:w="807"/>
        <w:gridCol w:w="328"/>
        <w:gridCol w:w="282"/>
        <w:gridCol w:w="64"/>
        <w:gridCol w:w="63"/>
        <w:gridCol w:w="98"/>
        <w:gridCol w:w="818"/>
        <w:gridCol w:w="423"/>
        <w:gridCol w:w="244"/>
        <w:gridCol w:w="145"/>
        <w:gridCol w:w="141"/>
        <w:gridCol w:w="480"/>
        <w:gridCol w:w="1610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654"/>
                      <wp:lineTo x="21277" y="20654"/>
                      <wp:lineTo x="21277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00033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323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</w:rPr>
              <w:t>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30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/2020</w:t>
            </w:r>
          </w:p>
        </w:tc>
        <w:tc>
          <w:tcPr>
            <w:tcW w:w="17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 xml:space="preserve">Tipologia : </w:t>
            </w:r>
            <w:r>
              <w:rPr>
                <w:rFonts w:eastAsia="Times New Roman" w:cs="Calibri" w:ascii="Calibri" w:hAnsi="Calibri"/>
                <w:i/>
                <w:color w:val="auto"/>
                <w:kern w:val="2"/>
                <w:sz w:val="22"/>
                <w:szCs w:val="22"/>
                <w:lang w:val="it-IT" w:eastAsia="en-US" w:bidi="hi-IN"/>
              </w:rPr>
              <w:t>RINNOVO</w:t>
            </w:r>
          </w:p>
        </w:tc>
        <w:tc>
          <w:tcPr>
            <w:tcW w:w="14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402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LINEA AMBIENTE SRL</w:t>
            </w:r>
          </w:p>
        </w:tc>
      </w:tr>
      <w:tr>
        <w:trPr/>
        <w:tc>
          <w:tcPr>
            <w:tcW w:w="12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CREMONA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Provincia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  <w:t>CR</w:t>
            </w:r>
          </w:p>
        </w:tc>
      </w:tr>
      <w:tr>
        <w:trPr/>
        <w:tc>
          <w:tcPr>
            <w:tcW w:w="12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PORTO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 xml:space="preserve">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12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CREMONA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7</w:t>
            </w: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2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181-275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2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10,851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9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</w:tr>
      <w:tr>
        <w:trPr/>
        <w:tc>
          <w:tcPr>
            <w:tcW w:w="2018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.20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2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8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Direzione 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LibreOffice/7.0.3.1$Windows_X86_64 LibreOffice_project/d7547858d014d4cf69878db179d326fc3483e082</Application>
  <Pages>1</Pages>
  <Words>140</Words>
  <Characters>864</Characters>
  <CharactersWithSpaces>965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2021-02-05T11:12:48Z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