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Cs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bCs/>
          <w:color w:val="000000"/>
          <w:sz w:val="22"/>
          <w:szCs w:val="22"/>
        </w:rPr>
        <w:t>Cremona ,</w:t>
        <w:tab/>
        <w:tab/>
        <w:tab/>
        <w:tab/>
        <w:tab/>
        <w:tab/>
        <w:tab/>
        <w:t xml:space="preserve"> Prot.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Fasc.  114/A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9"/>
        <w:gridCol w:w="141"/>
        <w:gridCol w:w="68"/>
        <w:gridCol w:w="849"/>
        <w:gridCol w:w="806"/>
        <w:gridCol w:w="530"/>
        <w:gridCol w:w="83"/>
        <w:gridCol w:w="124"/>
        <w:gridCol w:w="101"/>
        <w:gridCol w:w="355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00005471-2020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27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/02/2020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con riduzione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 xml:space="preserve">Associazione Il Salice 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MN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Porto Catena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Foglio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952456994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 w:cs="Times New Roman"/>
                    <w:kern w:val="0"/>
                    <w:sz w:val="24"/>
                    <w:szCs w:val="20"/>
                    <w:lang w:val="it-IT" w:eastAsia="it-IT" w:bidi="ar-SA"/>
                  </w:rPr>
                  <w:t>55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1681228058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 w:cs="Times New Roman"/>
                    <w:kern w:val="0"/>
                    <w:sz w:val="24"/>
                    <w:szCs w:val="20"/>
                    <w:lang w:val="it-IT" w:eastAsia="it-IT" w:bidi="ar-SA"/>
                  </w:rPr>
                  <w:t>96/97</w:t>
                </w:r>
              </w:p>
            </w:sdtContent>
          </w:sdt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eastAsia="Times New Roman" w:cs="Calibr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Fonts w:cs="Calibri" w:ascii="Calibri" w:hAnsi="Calibri"/>
                <w:sz w:val="22"/>
                <w:szCs w:val="22"/>
              </w:rPr>
              <w:t>65,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Fonts w:cs="Calibri" w:ascii="Calibri" w:hAnsi="Calibri"/>
                <w:sz w:val="22"/>
                <w:szCs w:val="22"/>
              </w:rPr>
              <w:t>40,80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290350696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13</w:t>
                </w:r>
              </w:p>
            </w:sdtContent>
          </w:sdt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Dal </w:t>
            </w:r>
            <w:r>
              <w:rPr>
                <w:rStyle w:val="PlaceholderText"/>
                <w:rFonts w:eastAsia="Times New Roman" w:cs="Calibri" w:ascii="Calibri" w:hAnsi="Calibr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01/01/2020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Style w:val="PlaceholderText"/>
                <w:rFonts w:eastAsia="Times New Roman" w:cs="Calibri" w:ascii="Calibri" w:hAnsi="Calibri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Al 31/12/2024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Application>LibreOffice/6.4.1.2$Windows_X86_64 LibreOffice_project/4d224e95b98b138af42a64d84056446d09082932</Application>
  <Pages>1</Pages>
  <Words>138</Words>
  <Characters>828</Characters>
  <CharactersWithSpaces>940</CharactersWithSpaces>
  <Paragraphs>47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2020-02-27T12:32:00Z</dcterms:created>
  <dc:creator>coggiroberto</dc:creator>
  <dc:description/>
  <dc:language>it-IT</dc:language>
  <cp:lastModifiedBy/>
  <cp:lastPrinted>2017-05-15T07:26:00Z</cp:lastPrinted>
  <dcterms:modified xsi:type="dcterms:W3CDTF">2020-03-06T08:14:26Z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